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D2" w:rsidRDefault="005269ED" w:rsidP="00A2729C">
      <w:pPr>
        <w:tabs>
          <w:tab w:val="center" w:pos="5400"/>
        </w:tabs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-12700</wp:posOffset>
                </wp:positionV>
                <wp:extent cx="1137920" cy="8296275"/>
                <wp:effectExtent l="9525" t="6985" r="5080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7B" w:rsidRPr="00123E83" w:rsidRDefault="0014617B">
                            <w:pPr>
                              <w:rPr>
                                <w:rFonts w:ascii="Curlz MT" w:hAnsi="Curlz MT"/>
                                <w:b/>
                                <w:sz w:val="120"/>
                                <w:szCs w:val="120"/>
                              </w:rPr>
                            </w:pPr>
                            <w:r w:rsidRPr="00566C5D">
                              <w:rPr>
                                <w:rFonts w:ascii="Andalus" w:hAnsi="Andalus" w:cs="Andalus"/>
                                <w:b/>
                                <w:sz w:val="120"/>
                                <w:szCs w:val="120"/>
                              </w:rPr>
                              <w:t>M</w:t>
                            </w:r>
                            <w:r w:rsidR="004B10ED">
                              <w:rPr>
                                <w:rFonts w:ascii="Andalus" w:hAnsi="Andalus" w:cs="Andalus"/>
                                <w:b/>
                                <w:sz w:val="120"/>
                                <w:szCs w:val="120"/>
                              </w:rPr>
                              <w:t>r. Mac Isaac -</w:t>
                            </w:r>
                            <w:r w:rsidR="00D70D63" w:rsidRPr="00566C5D">
                              <w:rPr>
                                <w:rFonts w:ascii="Andalus" w:hAnsi="Andalus" w:cs="Andalus"/>
                                <w:b/>
                                <w:sz w:val="120"/>
                                <w:szCs w:val="120"/>
                              </w:rPr>
                              <w:t>Civics</w:t>
                            </w:r>
                            <w:r w:rsidRPr="00566C5D">
                              <w:rPr>
                                <w:rFonts w:ascii="Andalus" w:hAnsi="Andalus" w:cs="Andalus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pt;margin-top:-1pt;width:89.6pt;height:6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" strokecolor="white">
                <v:textbox style="layout-flow:vertical;mso-layout-flow-alt:bottom-to-top">
                  <w:txbxContent>
                    <w:p w:rsidR="0014617B" w:rsidRPr="00123E83" w:rsidRDefault="0014617B">
                      <w:pPr>
                        <w:rPr>
                          <w:rFonts w:ascii="Curlz MT" w:hAnsi="Curlz MT"/>
                          <w:b/>
                          <w:sz w:val="120"/>
                          <w:szCs w:val="120"/>
                        </w:rPr>
                      </w:pPr>
                      <w:r w:rsidRPr="00566C5D">
                        <w:rPr>
                          <w:rFonts w:ascii="Andalus" w:hAnsi="Andalus" w:cs="Andalus"/>
                          <w:b/>
                          <w:sz w:val="120"/>
                          <w:szCs w:val="120"/>
                        </w:rPr>
                        <w:t>M</w:t>
                      </w:r>
                      <w:r w:rsidR="004B10ED">
                        <w:rPr>
                          <w:rFonts w:ascii="Andalus" w:hAnsi="Andalus" w:cs="Andalus"/>
                          <w:b/>
                          <w:sz w:val="120"/>
                          <w:szCs w:val="120"/>
                        </w:rPr>
                        <w:t>r. Mac Isaac -</w:t>
                      </w:r>
                      <w:r w:rsidR="00D70D63" w:rsidRPr="00566C5D">
                        <w:rPr>
                          <w:rFonts w:ascii="Andalus" w:hAnsi="Andalus" w:cs="Andalus"/>
                          <w:b/>
                          <w:sz w:val="120"/>
                          <w:szCs w:val="120"/>
                        </w:rPr>
                        <w:t>Civics</w:t>
                      </w:r>
                      <w:r w:rsidRPr="00566C5D">
                        <w:rPr>
                          <w:rFonts w:ascii="Andalus" w:hAnsi="Andalus" w:cs="Andalus"/>
                          <w:b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47D2" w:rsidRDefault="00A2729C" w:rsidP="00A2729C">
      <w:pPr>
        <w:tabs>
          <w:tab w:val="left" w:pos="218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269ED">
        <w:rPr>
          <w:noProof/>
          <w:sz w:val="20"/>
          <w:szCs w:val="20"/>
          <w:lang w:val="en-CA" w:eastAsia="en-CA"/>
        </w:rPr>
        <mc:AlternateContent>
          <mc:Choice Requires="wpc">
            <w:drawing>
              <wp:inline distT="0" distB="0" distL="0" distR="0">
                <wp:extent cx="914400" cy="457200"/>
                <wp:effectExtent l="0" t="0" r="0" b="254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C3A08B8" id="Canvas 13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sz w:val="20"/>
          <w:szCs w:val="20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</w:p>
    <w:p w:rsidR="00017575" w:rsidRDefault="00E653FA" w:rsidP="00AA47D2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CA" w:eastAsia="en-CA"/>
        </w:rPr>
        <w:drawing>
          <wp:inline distT="0" distB="0" distL="0" distR="0">
            <wp:extent cx="329565" cy="467995"/>
            <wp:effectExtent l="19050" t="0" r="0" b="0"/>
            <wp:docPr id="2" name="Picture 2" descr="MP900448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29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D2" w:rsidRDefault="00AA47D2" w:rsidP="00AA47D2">
      <w:pPr>
        <w:rPr>
          <w:b/>
          <w:sz w:val="20"/>
          <w:szCs w:val="20"/>
          <w:u w:val="single"/>
        </w:rPr>
      </w:pPr>
      <w:r w:rsidRPr="009872EE">
        <w:rPr>
          <w:b/>
          <w:sz w:val="20"/>
          <w:szCs w:val="20"/>
          <w:u w:val="single"/>
        </w:rPr>
        <w:t>Supply List</w:t>
      </w:r>
    </w:p>
    <w:p w:rsidR="00A00F12" w:rsidRPr="009872EE" w:rsidRDefault="00A00F12" w:rsidP="00AA47D2">
      <w:pPr>
        <w:rPr>
          <w:sz w:val="20"/>
          <w:szCs w:val="20"/>
        </w:rPr>
      </w:pPr>
    </w:p>
    <w:p w:rsidR="00A00F12" w:rsidRDefault="00017575" w:rsidP="00A00F12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Pencils, pens </w:t>
      </w:r>
      <w:bookmarkStart w:id="0" w:name="_GoBack"/>
      <w:bookmarkEnd w:id="0"/>
    </w:p>
    <w:p w:rsidR="008A0353" w:rsidRDefault="00A00F12" w:rsidP="00A00F12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Colored Pencils or</w:t>
      </w:r>
      <w:r w:rsidR="008A0353" w:rsidRPr="00A00F12">
        <w:rPr>
          <w:sz w:val="20"/>
          <w:szCs w:val="20"/>
        </w:rPr>
        <w:t xml:space="preserve"> Markers</w:t>
      </w:r>
    </w:p>
    <w:p w:rsidR="00A00F12" w:rsidRDefault="00A00F12" w:rsidP="00A00F12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:rsidR="00A00F12" w:rsidRDefault="00A00F12" w:rsidP="00A00F12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Loose Leaf</w:t>
      </w:r>
    </w:p>
    <w:p w:rsidR="00A00F12" w:rsidRPr="00A00F12" w:rsidRDefault="00A00F12" w:rsidP="00A00F12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1 Inch binder</w:t>
      </w:r>
    </w:p>
    <w:p w:rsidR="008A0353" w:rsidRDefault="008A0353" w:rsidP="008A0353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Highlighters</w:t>
      </w:r>
    </w:p>
    <w:p w:rsidR="00FC0B90" w:rsidRDefault="00FC0B90" w:rsidP="008A0353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Scissors </w:t>
      </w:r>
    </w:p>
    <w:p w:rsidR="00FC0B90" w:rsidRPr="008A0353" w:rsidRDefault="00FC0B90" w:rsidP="008A0353">
      <w:pPr>
        <w:numPr>
          <w:ilvl w:val="0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1 box of Kleenex</w:t>
      </w:r>
    </w:p>
    <w:p w:rsidR="00AA47D2" w:rsidRPr="009872EE" w:rsidRDefault="00AA47D2" w:rsidP="00AA47D2">
      <w:pPr>
        <w:rPr>
          <w:sz w:val="20"/>
          <w:szCs w:val="20"/>
        </w:rPr>
      </w:pPr>
    </w:p>
    <w:p w:rsidR="00AA47D2" w:rsidRPr="009872EE" w:rsidRDefault="00AA47D2" w:rsidP="00AA47D2">
      <w:pPr>
        <w:rPr>
          <w:sz w:val="20"/>
          <w:szCs w:val="20"/>
        </w:rPr>
      </w:pPr>
      <w:r w:rsidRPr="009872EE">
        <w:rPr>
          <w:b/>
          <w:sz w:val="20"/>
          <w:szCs w:val="20"/>
          <w:u w:val="single"/>
        </w:rPr>
        <w:t>Course Description</w:t>
      </w:r>
    </w:p>
    <w:p w:rsidR="00AA47D2" w:rsidRPr="009872EE" w:rsidRDefault="00AA47D2" w:rsidP="00AA47D2">
      <w:pPr>
        <w:rPr>
          <w:sz w:val="20"/>
          <w:szCs w:val="20"/>
        </w:rPr>
      </w:pPr>
      <w:r w:rsidRPr="009872EE">
        <w:rPr>
          <w:sz w:val="20"/>
          <w:szCs w:val="20"/>
        </w:rPr>
        <w:t>The Florida Standards clearly define what is to be taught and tested for grades K–8. At</w:t>
      </w:r>
      <w:r w:rsidR="008A0353">
        <w:rPr>
          <w:sz w:val="20"/>
          <w:szCs w:val="20"/>
        </w:rPr>
        <w:t xml:space="preserve"> Ransom,</w:t>
      </w:r>
      <w:r w:rsidRPr="009872EE">
        <w:rPr>
          <w:sz w:val="20"/>
          <w:szCs w:val="20"/>
        </w:rPr>
        <w:t xml:space="preserve"> the </w:t>
      </w:r>
      <w:r w:rsidR="00D70D63" w:rsidRPr="009872EE">
        <w:rPr>
          <w:sz w:val="20"/>
          <w:szCs w:val="20"/>
        </w:rPr>
        <w:t>7</w:t>
      </w:r>
      <w:r w:rsidR="00D70D63" w:rsidRPr="009872EE">
        <w:rPr>
          <w:sz w:val="20"/>
          <w:szCs w:val="20"/>
          <w:vertAlign w:val="superscript"/>
        </w:rPr>
        <w:t>th</w:t>
      </w:r>
      <w:r w:rsidR="00D70D63" w:rsidRPr="009872EE">
        <w:rPr>
          <w:sz w:val="20"/>
          <w:szCs w:val="20"/>
        </w:rPr>
        <w:t xml:space="preserve"> </w:t>
      </w:r>
      <w:r w:rsidRPr="009872EE">
        <w:rPr>
          <w:sz w:val="20"/>
          <w:szCs w:val="20"/>
        </w:rPr>
        <w:t xml:space="preserve">grade </w:t>
      </w:r>
      <w:r w:rsidR="00D70D63" w:rsidRPr="009872EE">
        <w:rPr>
          <w:sz w:val="20"/>
          <w:szCs w:val="20"/>
        </w:rPr>
        <w:t>civics</w:t>
      </w:r>
      <w:r w:rsidRPr="009872EE">
        <w:rPr>
          <w:sz w:val="20"/>
          <w:szCs w:val="20"/>
        </w:rPr>
        <w:t xml:space="preserve"> cou</w:t>
      </w:r>
      <w:r w:rsidR="00671240" w:rsidRPr="009872EE">
        <w:rPr>
          <w:sz w:val="20"/>
          <w:szCs w:val="20"/>
        </w:rPr>
        <w:t xml:space="preserve">rse will focus primarily on </w:t>
      </w:r>
      <w:r w:rsidR="00D70D63" w:rsidRPr="009872EE">
        <w:rPr>
          <w:sz w:val="20"/>
          <w:szCs w:val="20"/>
        </w:rPr>
        <w:t>information you need to know in order to become a</w:t>
      </w:r>
      <w:r w:rsidR="00017575">
        <w:rPr>
          <w:sz w:val="20"/>
          <w:szCs w:val="20"/>
        </w:rPr>
        <w:t xml:space="preserve"> responsible and productive </w:t>
      </w:r>
      <w:r w:rsidR="00D823DF" w:rsidRPr="009872EE">
        <w:rPr>
          <w:sz w:val="20"/>
          <w:szCs w:val="20"/>
        </w:rPr>
        <w:t xml:space="preserve">United States Citizen. </w:t>
      </w:r>
      <w:r w:rsidR="008A0353">
        <w:rPr>
          <w:sz w:val="20"/>
          <w:szCs w:val="20"/>
        </w:rPr>
        <w:t>Escambia County</w:t>
      </w:r>
      <w:r w:rsidR="00D70D63" w:rsidRPr="009872EE">
        <w:rPr>
          <w:sz w:val="20"/>
          <w:szCs w:val="20"/>
        </w:rPr>
        <w:t xml:space="preserve"> specifies</w:t>
      </w:r>
      <w:r w:rsidRPr="009872EE">
        <w:rPr>
          <w:sz w:val="20"/>
          <w:szCs w:val="20"/>
        </w:rPr>
        <w:t xml:space="preserve"> the curriculum sequence in order to comply with </w:t>
      </w:r>
      <w:r w:rsidR="00D70D63" w:rsidRPr="009872EE">
        <w:rPr>
          <w:sz w:val="20"/>
          <w:szCs w:val="20"/>
        </w:rPr>
        <w:t>state mandates.</w:t>
      </w:r>
      <w:r w:rsidRPr="009872EE">
        <w:rPr>
          <w:sz w:val="20"/>
          <w:szCs w:val="20"/>
        </w:rPr>
        <w:t xml:space="preserve"> </w:t>
      </w:r>
      <w:r w:rsidR="000F2027" w:rsidRPr="009872EE">
        <w:rPr>
          <w:sz w:val="20"/>
          <w:szCs w:val="20"/>
        </w:rPr>
        <w:t>Below is</w:t>
      </w:r>
      <w:r w:rsidR="00D37CC7" w:rsidRPr="009872EE">
        <w:rPr>
          <w:sz w:val="20"/>
          <w:szCs w:val="20"/>
        </w:rPr>
        <w:t xml:space="preserve"> an estimated timetable for</w:t>
      </w:r>
      <w:r w:rsidRPr="009872EE">
        <w:rPr>
          <w:sz w:val="20"/>
          <w:szCs w:val="20"/>
        </w:rPr>
        <w:t xml:space="preserve"> t</w:t>
      </w:r>
      <w:r w:rsidR="00D37CC7" w:rsidRPr="009872EE">
        <w:rPr>
          <w:sz w:val="20"/>
          <w:szCs w:val="20"/>
        </w:rPr>
        <w:t xml:space="preserve">opics covered </w:t>
      </w:r>
      <w:r w:rsidR="000F2027" w:rsidRPr="009872EE">
        <w:rPr>
          <w:sz w:val="20"/>
          <w:szCs w:val="20"/>
        </w:rPr>
        <w:t>during each nine weeks.</w:t>
      </w:r>
    </w:p>
    <w:p w:rsidR="00D37CC7" w:rsidRPr="009872EE" w:rsidRDefault="00D37CC7" w:rsidP="00C51392">
      <w:pPr>
        <w:rPr>
          <w:b/>
          <w:sz w:val="20"/>
          <w:szCs w:val="20"/>
        </w:rPr>
      </w:pPr>
    </w:p>
    <w:tbl>
      <w:tblPr>
        <w:tblW w:w="4518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</w:tblGrid>
      <w:tr w:rsidR="000F2027" w:rsidRPr="00656C8E" w:rsidTr="00656C8E">
        <w:tc>
          <w:tcPr>
            <w:tcW w:w="1548" w:type="dxa"/>
            <w:shd w:val="clear" w:color="auto" w:fill="auto"/>
          </w:tcPr>
          <w:p w:rsidR="000F2027" w:rsidRPr="00656C8E" w:rsidRDefault="000F2027" w:rsidP="00C51392">
            <w:pPr>
              <w:rPr>
                <w:b/>
                <w:sz w:val="20"/>
                <w:szCs w:val="20"/>
              </w:rPr>
            </w:pPr>
            <w:r w:rsidRPr="00656C8E">
              <w:rPr>
                <w:b/>
                <w:sz w:val="20"/>
                <w:szCs w:val="20"/>
              </w:rPr>
              <w:t>1</w:t>
            </w:r>
            <w:r w:rsidRPr="00656C8E">
              <w:rPr>
                <w:b/>
                <w:sz w:val="20"/>
                <w:szCs w:val="20"/>
                <w:vertAlign w:val="superscript"/>
              </w:rPr>
              <w:t>st</w:t>
            </w:r>
            <w:r w:rsidR="00844948" w:rsidRPr="00656C8E">
              <w:rPr>
                <w:b/>
                <w:sz w:val="20"/>
                <w:szCs w:val="20"/>
              </w:rPr>
              <w:t xml:space="preserve"> Nine </w:t>
            </w:r>
            <w:proofErr w:type="spellStart"/>
            <w:r w:rsidR="00844948" w:rsidRPr="00656C8E">
              <w:rPr>
                <w:b/>
                <w:sz w:val="20"/>
                <w:szCs w:val="20"/>
              </w:rPr>
              <w:t>W</w:t>
            </w:r>
            <w:r w:rsidRPr="00656C8E">
              <w:rPr>
                <w:b/>
                <w:sz w:val="20"/>
                <w:szCs w:val="20"/>
              </w:rPr>
              <w:t>ks</w:t>
            </w:r>
            <w:proofErr w:type="spellEnd"/>
            <w:r w:rsidRPr="00656C8E">
              <w:rPr>
                <w:b/>
                <w:sz w:val="20"/>
                <w:szCs w:val="2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0F2027" w:rsidRPr="00656C8E" w:rsidRDefault="000F2027" w:rsidP="00986630">
            <w:pPr>
              <w:rPr>
                <w:sz w:val="20"/>
                <w:szCs w:val="20"/>
              </w:rPr>
            </w:pPr>
            <w:r w:rsidRPr="00656C8E">
              <w:rPr>
                <w:sz w:val="20"/>
                <w:szCs w:val="20"/>
              </w:rPr>
              <w:t>Citizenship</w:t>
            </w:r>
          </w:p>
          <w:p w:rsidR="00F0320D" w:rsidRDefault="00F0320D" w:rsidP="00844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Influencing Government</w:t>
            </w:r>
          </w:p>
          <w:p w:rsidR="000F2027" w:rsidRDefault="000F2027" w:rsidP="00844948">
            <w:pPr>
              <w:rPr>
                <w:sz w:val="20"/>
                <w:szCs w:val="20"/>
              </w:rPr>
            </w:pPr>
            <w:r w:rsidRPr="00656C8E">
              <w:rPr>
                <w:sz w:val="20"/>
                <w:szCs w:val="20"/>
              </w:rPr>
              <w:t>Voting &amp; Elections</w:t>
            </w:r>
          </w:p>
          <w:p w:rsidR="00F0320D" w:rsidRPr="00656C8E" w:rsidRDefault="00F0320D" w:rsidP="00844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Government (Part 1)</w:t>
            </w:r>
          </w:p>
          <w:p w:rsidR="00986630" w:rsidRPr="00656C8E" w:rsidRDefault="00986630" w:rsidP="00844948">
            <w:pPr>
              <w:rPr>
                <w:sz w:val="20"/>
                <w:szCs w:val="20"/>
              </w:rPr>
            </w:pPr>
          </w:p>
        </w:tc>
      </w:tr>
      <w:tr w:rsidR="000F2027" w:rsidRPr="00656C8E" w:rsidTr="00656C8E">
        <w:tc>
          <w:tcPr>
            <w:tcW w:w="1548" w:type="dxa"/>
            <w:shd w:val="clear" w:color="auto" w:fill="auto"/>
          </w:tcPr>
          <w:p w:rsidR="000F2027" w:rsidRPr="00656C8E" w:rsidRDefault="000F2027" w:rsidP="000F2027">
            <w:pPr>
              <w:rPr>
                <w:b/>
                <w:sz w:val="20"/>
                <w:szCs w:val="20"/>
              </w:rPr>
            </w:pPr>
            <w:r w:rsidRPr="00656C8E">
              <w:rPr>
                <w:b/>
                <w:sz w:val="20"/>
                <w:szCs w:val="20"/>
              </w:rPr>
              <w:t>2</w:t>
            </w:r>
            <w:r w:rsidRPr="00656C8E">
              <w:rPr>
                <w:b/>
                <w:sz w:val="20"/>
                <w:szCs w:val="20"/>
                <w:vertAlign w:val="superscript"/>
              </w:rPr>
              <w:t>nd</w:t>
            </w:r>
            <w:r w:rsidR="00844948" w:rsidRPr="00656C8E">
              <w:rPr>
                <w:b/>
                <w:sz w:val="20"/>
                <w:szCs w:val="20"/>
              </w:rPr>
              <w:t xml:space="preserve"> Nine </w:t>
            </w:r>
            <w:proofErr w:type="spellStart"/>
            <w:r w:rsidR="00844948" w:rsidRPr="00656C8E">
              <w:rPr>
                <w:b/>
                <w:sz w:val="20"/>
                <w:szCs w:val="20"/>
              </w:rPr>
              <w:t>W</w:t>
            </w:r>
            <w:r w:rsidRPr="00656C8E">
              <w:rPr>
                <w:b/>
                <w:sz w:val="20"/>
                <w:szCs w:val="20"/>
              </w:rPr>
              <w:t>ks</w:t>
            </w:r>
            <w:proofErr w:type="spellEnd"/>
          </w:p>
          <w:p w:rsidR="000F2027" w:rsidRPr="00656C8E" w:rsidRDefault="000F2027" w:rsidP="00C51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0F2027" w:rsidRPr="00656C8E" w:rsidRDefault="00F0320D" w:rsidP="000F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Government (Part 2)</w:t>
            </w:r>
          </w:p>
          <w:p w:rsidR="00844948" w:rsidRDefault="00F0320D" w:rsidP="000F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Local Government</w:t>
            </w:r>
          </w:p>
          <w:p w:rsidR="00F0320D" w:rsidRDefault="00F0320D" w:rsidP="000F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the American Government</w:t>
            </w:r>
          </w:p>
          <w:p w:rsidR="00F0320D" w:rsidRPr="00656C8E" w:rsidRDefault="00F0320D" w:rsidP="000F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 Constitution</w:t>
            </w:r>
          </w:p>
          <w:p w:rsidR="00986630" w:rsidRPr="00656C8E" w:rsidRDefault="00986630" w:rsidP="000F2027">
            <w:pPr>
              <w:rPr>
                <w:sz w:val="20"/>
                <w:szCs w:val="20"/>
              </w:rPr>
            </w:pPr>
          </w:p>
        </w:tc>
      </w:tr>
      <w:tr w:rsidR="000F2027" w:rsidRPr="00656C8E" w:rsidTr="00656C8E">
        <w:tc>
          <w:tcPr>
            <w:tcW w:w="1548" w:type="dxa"/>
            <w:shd w:val="clear" w:color="auto" w:fill="auto"/>
          </w:tcPr>
          <w:p w:rsidR="000F2027" w:rsidRPr="00656C8E" w:rsidRDefault="000F2027" w:rsidP="000F2027">
            <w:pPr>
              <w:rPr>
                <w:b/>
                <w:sz w:val="20"/>
                <w:szCs w:val="20"/>
              </w:rPr>
            </w:pPr>
            <w:r w:rsidRPr="00656C8E">
              <w:rPr>
                <w:b/>
                <w:sz w:val="20"/>
                <w:szCs w:val="20"/>
              </w:rPr>
              <w:t>3</w:t>
            </w:r>
            <w:r w:rsidRPr="00656C8E">
              <w:rPr>
                <w:b/>
                <w:sz w:val="20"/>
                <w:szCs w:val="20"/>
                <w:vertAlign w:val="superscript"/>
              </w:rPr>
              <w:t>rd</w:t>
            </w:r>
            <w:r w:rsidR="00844948" w:rsidRPr="00656C8E">
              <w:rPr>
                <w:b/>
                <w:sz w:val="20"/>
                <w:szCs w:val="20"/>
              </w:rPr>
              <w:t xml:space="preserve"> Nine </w:t>
            </w:r>
            <w:proofErr w:type="spellStart"/>
            <w:r w:rsidR="00844948" w:rsidRPr="00656C8E">
              <w:rPr>
                <w:b/>
                <w:sz w:val="20"/>
                <w:szCs w:val="20"/>
              </w:rPr>
              <w:t>W</w:t>
            </w:r>
            <w:r w:rsidRPr="00656C8E">
              <w:rPr>
                <w:b/>
                <w:sz w:val="20"/>
                <w:szCs w:val="20"/>
              </w:rPr>
              <w:t>ks</w:t>
            </w:r>
            <w:proofErr w:type="spellEnd"/>
          </w:p>
          <w:p w:rsidR="000F2027" w:rsidRPr="00656C8E" w:rsidRDefault="000F2027" w:rsidP="00C51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986630" w:rsidRDefault="00F0320D" w:rsidP="00F0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Constitutional Amendments</w:t>
            </w:r>
          </w:p>
          <w:p w:rsidR="00F0320D" w:rsidRDefault="00F0320D" w:rsidP="00F0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Legal System and US Court Cases</w:t>
            </w:r>
          </w:p>
          <w:p w:rsidR="00F0320D" w:rsidRDefault="00F0320D" w:rsidP="00F0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of Government</w:t>
            </w:r>
          </w:p>
          <w:p w:rsidR="00F0320D" w:rsidRDefault="00F0320D" w:rsidP="00F0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 (Part 1)</w:t>
            </w:r>
          </w:p>
          <w:p w:rsidR="00147065" w:rsidRDefault="00147065" w:rsidP="00F03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 (Part 2)</w:t>
            </w:r>
          </w:p>
          <w:p w:rsidR="00F0320D" w:rsidRPr="00656C8E" w:rsidRDefault="00F0320D" w:rsidP="00F0320D">
            <w:pPr>
              <w:rPr>
                <w:sz w:val="20"/>
                <w:szCs w:val="20"/>
              </w:rPr>
            </w:pPr>
          </w:p>
        </w:tc>
      </w:tr>
      <w:tr w:rsidR="000F2027" w:rsidRPr="00656C8E" w:rsidTr="00656C8E">
        <w:tc>
          <w:tcPr>
            <w:tcW w:w="1548" w:type="dxa"/>
            <w:shd w:val="clear" w:color="auto" w:fill="auto"/>
          </w:tcPr>
          <w:p w:rsidR="000F2027" w:rsidRPr="00656C8E" w:rsidRDefault="000F2027" w:rsidP="000F2027">
            <w:pPr>
              <w:rPr>
                <w:sz w:val="20"/>
                <w:szCs w:val="20"/>
              </w:rPr>
            </w:pPr>
            <w:r w:rsidRPr="00656C8E">
              <w:rPr>
                <w:b/>
                <w:sz w:val="20"/>
                <w:szCs w:val="20"/>
              </w:rPr>
              <w:t>4</w:t>
            </w:r>
            <w:r w:rsidRPr="00656C8E">
              <w:rPr>
                <w:b/>
                <w:sz w:val="20"/>
                <w:szCs w:val="20"/>
                <w:vertAlign w:val="superscript"/>
              </w:rPr>
              <w:t>th</w:t>
            </w:r>
            <w:r w:rsidR="00844948" w:rsidRPr="00656C8E">
              <w:rPr>
                <w:b/>
                <w:sz w:val="20"/>
                <w:szCs w:val="20"/>
              </w:rPr>
              <w:t xml:space="preserve"> Nine </w:t>
            </w:r>
            <w:proofErr w:type="spellStart"/>
            <w:r w:rsidR="00844948" w:rsidRPr="00656C8E">
              <w:rPr>
                <w:b/>
                <w:sz w:val="20"/>
                <w:szCs w:val="20"/>
              </w:rPr>
              <w:t>W</w:t>
            </w:r>
            <w:r w:rsidRPr="00656C8E">
              <w:rPr>
                <w:b/>
                <w:sz w:val="20"/>
                <w:szCs w:val="20"/>
              </w:rPr>
              <w:t>ks</w:t>
            </w:r>
            <w:proofErr w:type="spellEnd"/>
          </w:p>
          <w:p w:rsidR="000F2027" w:rsidRPr="00656C8E" w:rsidRDefault="000F2027" w:rsidP="00C51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F0320D" w:rsidRDefault="00F0320D" w:rsidP="00C5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Civics Review </w:t>
            </w:r>
          </w:p>
          <w:p w:rsidR="00F0320D" w:rsidRPr="00147065" w:rsidRDefault="00147065" w:rsidP="00C5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Project due final week.</w:t>
            </w:r>
          </w:p>
        </w:tc>
      </w:tr>
    </w:tbl>
    <w:p w:rsidR="00AA47D2" w:rsidRPr="009872EE" w:rsidRDefault="00AA47D2" w:rsidP="00AA47D2">
      <w:pPr>
        <w:rPr>
          <w:b/>
          <w:sz w:val="20"/>
          <w:szCs w:val="20"/>
        </w:rPr>
      </w:pPr>
    </w:p>
    <w:p w:rsidR="00AA47D2" w:rsidRPr="009872EE" w:rsidRDefault="00AA47D2" w:rsidP="00AA47D2">
      <w:pPr>
        <w:rPr>
          <w:sz w:val="20"/>
          <w:szCs w:val="20"/>
        </w:rPr>
      </w:pPr>
      <w:r w:rsidRPr="009872EE">
        <w:rPr>
          <w:sz w:val="20"/>
          <w:szCs w:val="20"/>
        </w:rPr>
        <w:t xml:space="preserve">Students will also </w:t>
      </w:r>
      <w:r w:rsidR="00986630" w:rsidRPr="009872EE">
        <w:rPr>
          <w:sz w:val="20"/>
          <w:szCs w:val="20"/>
        </w:rPr>
        <w:t xml:space="preserve">take part in activities which focus on the </w:t>
      </w:r>
      <w:r w:rsidR="00A00F12">
        <w:rPr>
          <w:sz w:val="20"/>
          <w:szCs w:val="20"/>
        </w:rPr>
        <w:t>Florida Sunshine State</w:t>
      </w:r>
      <w:r w:rsidR="00986630" w:rsidRPr="009872EE">
        <w:rPr>
          <w:sz w:val="20"/>
          <w:szCs w:val="20"/>
        </w:rPr>
        <w:t xml:space="preserve"> Standards for Reading, Writing, Speaking and Listening. </w:t>
      </w:r>
      <w:r w:rsidRPr="009872EE">
        <w:rPr>
          <w:sz w:val="20"/>
          <w:szCs w:val="20"/>
        </w:rPr>
        <w:t xml:space="preserve"> </w:t>
      </w:r>
      <w:r w:rsidR="00986630" w:rsidRPr="009872EE">
        <w:rPr>
          <w:sz w:val="20"/>
          <w:szCs w:val="20"/>
        </w:rPr>
        <w:t xml:space="preserve">Some of these include compare/contrast, </w:t>
      </w:r>
      <w:r w:rsidR="00566C5D" w:rsidRPr="009872EE">
        <w:rPr>
          <w:sz w:val="20"/>
          <w:szCs w:val="20"/>
        </w:rPr>
        <w:t>analyzing informational (non-fiction)</w:t>
      </w:r>
      <w:r w:rsidR="00986630" w:rsidRPr="009872EE">
        <w:rPr>
          <w:sz w:val="20"/>
          <w:szCs w:val="20"/>
        </w:rPr>
        <w:t xml:space="preserve"> text</w:t>
      </w:r>
      <w:r w:rsidR="00566C5D" w:rsidRPr="009872EE">
        <w:rPr>
          <w:sz w:val="20"/>
          <w:szCs w:val="20"/>
        </w:rPr>
        <w:t>, creating multimedia displays, determining vocabulary definitions</w:t>
      </w:r>
      <w:r w:rsidR="00EE6E13">
        <w:rPr>
          <w:sz w:val="20"/>
          <w:szCs w:val="20"/>
        </w:rPr>
        <w:t>, command of English spelling, punctuation and be able to demonstrate</w:t>
      </w:r>
      <w:r w:rsidR="00566C5D" w:rsidRPr="009872EE">
        <w:rPr>
          <w:sz w:val="20"/>
          <w:szCs w:val="20"/>
        </w:rPr>
        <w:t xml:space="preserve"> c</w:t>
      </w:r>
      <w:r w:rsidR="00EE6E13">
        <w:rPr>
          <w:sz w:val="20"/>
          <w:szCs w:val="20"/>
        </w:rPr>
        <w:t>ommand of the rules for English by successfully completing various</w:t>
      </w:r>
      <w:r w:rsidR="00566C5D" w:rsidRPr="009872EE">
        <w:rPr>
          <w:sz w:val="20"/>
          <w:szCs w:val="20"/>
        </w:rPr>
        <w:t xml:space="preserve"> writing</w:t>
      </w:r>
      <w:r w:rsidR="00EE6E13">
        <w:rPr>
          <w:sz w:val="20"/>
          <w:szCs w:val="20"/>
        </w:rPr>
        <w:t xml:space="preserve"> assignments throughout the course</w:t>
      </w:r>
      <w:r w:rsidR="00566C5D" w:rsidRPr="009872EE">
        <w:rPr>
          <w:sz w:val="20"/>
          <w:szCs w:val="20"/>
        </w:rPr>
        <w:t xml:space="preserve">. </w:t>
      </w:r>
      <w:r w:rsidR="00EE6E13">
        <w:rPr>
          <w:sz w:val="20"/>
          <w:szCs w:val="20"/>
        </w:rPr>
        <w:t xml:space="preserve">When possible, students may also be able to demonstrate various cross-curricular objectives through the completion of hands on projects, such as posters and other types of presentation formats. </w:t>
      </w:r>
    </w:p>
    <w:p w:rsidR="00AA47D2" w:rsidRPr="009872EE" w:rsidRDefault="00AA47D2" w:rsidP="00AA47D2">
      <w:pPr>
        <w:rPr>
          <w:sz w:val="20"/>
          <w:szCs w:val="20"/>
        </w:rPr>
      </w:pPr>
    </w:p>
    <w:p w:rsidR="009872EE" w:rsidRPr="009872EE" w:rsidRDefault="009872EE" w:rsidP="009872EE">
      <w:pPr>
        <w:rPr>
          <w:b/>
          <w:sz w:val="20"/>
          <w:szCs w:val="20"/>
          <w:u w:val="single"/>
        </w:rPr>
      </w:pPr>
      <w:r w:rsidRPr="009872EE">
        <w:rPr>
          <w:b/>
          <w:sz w:val="20"/>
          <w:szCs w:val="20"/>
          <w:u w:val="single"/>
        </w:rPr>
        <w:t>Grading</w:t>
      </w:r>
    </w:p>
    <w:p w:rsidR="009872EE" w:rsidRPr="009872EE" w:rsidRDefault="00E6267F" w:rsidP="009872EE">
      <w:pPr>
        <w:rPr>
          <w:sz w:val="20"/>
          <w:szCs w:val="20"/>
        </w:rPr>
      </w:pPr>
      <w:r>
        <w:rPr>
          <w:sz w:val="20"/>
          <w:szCs w:val="20"/>
        </w:rPr>
        <w:t>Points will be earned in the following</w:t>
      </w:r>
      <w:r w:rsidR="009872EE" w:rsidRPr="009872EE">
        <w:rPr>
          <w:sz w:val="20"/>
          <w:szCs w:val="20"/>
        </w:rPr>
        <w:t xml:space="preserve"> categories:</w:t>
      </w:r>
    </w:p>
    <w:p w:rsidR="009872EE" w:rsidRDefault="008A0353" w:rsidP="009872EE">
      <w:pPr>
        <w:rPr>
          <w:sz w:val="20"/>
          <w:szCs w:val="20"/>
        </w:rPr>
      </w:pPr>
      <w:r>
        <w:rPr>
          <w:sz w:val="20"/>
          <w:szCs w:val="20"/>
        </w:rPr>
        <w:t>40%</w:t>
      </w:r>
      <w:r w:rsidR="009872EE">
        <w:rPr>
          <w:sz w:val="20"/>
          <w:szCs w:val="20"/>
        </w:rPr>
        <w:tab/>
      </w:r>
      <w:r w:rsidR="00B61D9A">
        <w:rPr>
          <w:sz w:val="20"/>
          <w:szCs w:val="20"/>
        </w:rPr>
        <w:t>Assessments</w:t>
      </w:r>
    </w:p>
    <w:p w:rsidR="00017575" w:rsidRDefault="008A0353" w:rsidP="00017575">
      <w:pPr>
        <w:rPr>
          <w:sz w:val="20"/>
          <w:szCs w:val="20"/>
        </w:rPr>
      </w:pPr>
      <w:r>
        <w:rPr>
          <w:sz w:val="20"/>
          <w:szCs w:val="20"/>
        </w:rPr>
        <w:t xml:space="preserve">40% </w:t>
      </w:r>
      <w:r>
        <w:rPr>
          <w:sz w:val="20"/>
          <w:szCs w:val="20"/>
        </w:rPr>
        <w:tab/>
        <w:t>Tests/Projects</w:t>
      </w:r>
    </w:p>
    <w:p w:rsidR="008A0353" w:rsidRDefault="008A0353" w:rsidP="00017575">
      <w:pPr>
        <w:rPr>
          <w:sz w:val="20"/>
          <w:szCs w:val="20"/>
        </w:rPr>
      </w:pPr>
      <w:r>
        <w:rPr>
          <w:sz w:val="20"/>
          <w:szCs w:val="20"/>
        </w:rPr>
        <w:t xml:space="preserve">20% </w:t>
      </w:r>
      <w:r>
        <w:rPr>
          <w:sz w:val="20"/>
          <w:szCs w:val="20"/>
        </w:rPr>
        <w:tab/>
        <w:t>Class Discussions/Participation</w:t>
      </w:r>
    </w:p>
    <w:p w:rsidR="00256BAD" w:rsidRPr="00017575" w:rsidRDefault="00A2729C" w:rsidP="00017575">
      <w:pPr>
        <w:rPr>
          <w:sz w:val="20"/>
          <w:szCs w:val="20"/>
        </w:rPr>
      </w:pPr>
      <w:r>
        <w:rPr>
          <w:noProof/>
          <w:color w:val="0000FF"/>
          <w:lang w:val="en-CA" w:eastAsia="en-CA"/>
        </w:rPr>
        <w:t xml:space="preserve">    </w:t>
      </w:r>
      <w:r w:rsidR="001D0A3F">
        <w:t xml:space="preserve">    </w:t>
      </w:r>
      <w:r w:rsidR="0047458B">
        <w:rPr>
          <w:noProof/>
          <w:sz w:val="20"/>
          <w:szCs w:val="20"/>
        </w:rPr>
        <w:drawing>
          <wp:inline distT="0" distB="0" distL="0" distR="0">
            <wp:extent cx="914400" cy="1162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eway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AD" w:rsidRDefault="00256BAD" w:rsidP="00AA47D2">
      <w:pPr>
        <w:rPr>
          <w:b/>
          <w:sz w:val="20"/>
          <w:szCs w:val="20"/>
          <w:u w:val="single"/>
        </w:rPr>
      </w:pPr>
    </w:p>
    <w:p w:rsidR="00AA47D2" w:rsidRDefault="00AA47D2" w:rsidP="00AA47D2">
      <w:pPr>
        <w:rPr>
          <w:b/>
          <w:sz w:val="20"/>
          <w:szCs w:val="20"/>
          <w:u w:val="single"/>
        </w:rPr>
      </w:pPr>
      <w:r w:rsidRPr="009872EE">
        <w:rPr>
          <w:b/>
          <w:sz w:val="20"/>
          <w:szCs w:val="20"/>
          <w:u w:val="single"/>
        </w:rPr>
        <w:t>Textbook</w:t>
      </w:r>
      <w:r w:rsidR="00FC0B90">
        <w:rPr>
          <w:b/>
          <w:sz w:val="20"/>
          <w:szCs w:val="20"/>
          <w:u w:val="single"/>
        </w:rPr>
        <w:t>/Auxiliary Materials</w:t>
      </w:r>
    </w:p>
    <w:p w:rsidR="00256BAD" w:rsidRPr="009872EE" w:rsidRDefault="00256BAD" w:rsidP="00AA47D2">
      <w:pPr>
        <w:rPr>
          <w:b/>
          <w:sz w:val="20"/>
          <w:szCs w:val="20"/>
          <w:u w:val="single"/>
        </w:rPr>
      </w:pPr>
    </w:p>
    <w:p w:rsidR="00B61D9A" w:rsidRDefault="00B61D9A" w:rsidP="00CC3B9B">
      <w:pPr>
        <w:numPr>
          <w:ilvl w:val="0"/>
          <w:numId w:val="12"/>
        </w:numPr>
        <w:rPr>
          <w:sz w:val="20"/>
          <w:szCs w:val="20"/>
        </w:rPr>
      </w:pPr>
      <w:r w:rsidRPr="00FC0B90">
        <w:rPr>
          <w:i/>
          <w:sz w:val="20"/>
          <w:szCs w:val="20"/>
        </w:rPr>
        <w:t xml:space="preserve">The Florida Joint Center </w:t>
      </w:r>
      <w:proofErr w:type="gramStart"/>
      <w:r w:rsidRPr="00FC0B90">
        <w:rPr>
          <w:i/>
          <w:sz w:val="20"/>
          <w:szCs w:val="20"/>
        </w:rPr>
        <w:t>For</w:t>
      </w:r>
      <w:proofErr w:type="gramEnd"/>
      <w:r w:rsidRPr="00FC0B90">
        <w:rPr>
          <w:i/>
          <w:sz w:val="20"/>
          <w:szCs w:val="20"/>
        </w:rPr>
        <w:t xml:space="preserve"> Citizenship:</w:t>
      </w:r>
      <w:r w:rsidRPr="00FC0B90">
        <w:rPr>
          <w:sz w:val="20"/>
          <w:szCs w:val="20"/>
        </w:rPr>
        <w:t xml:space="preserve"> </w:t>
      </w:r>
      <w:hyperlink r:id="rId10" w:history="1">
        <w:r w:rsidRPr="00FC0B90">
          <w:rPr>
            <w:rStyle w:val="Hyperlink"/>
            <w:sz w:val="20"/>
            <w:szCs w:val="20"/>
          </w:rPr>
          <w:t>www.floridacitizen.org</w:t>
        </w:r>
      </w:hyperlink>
      <w:r w:rsidRPr="00FC0B90">
        <w:rPr>
          <w:sz w:val="20"/>
          <w:szCs w:val="20"/>
        </w:rPr>
        <w:t xml:space="preserve"> </w:t>
      </w:r>
    </w:p>
    <w:p w:rsidR="00FC0B90" w:rsidRDefault="003C715B" w:rsidP="00CC3B9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47458B">
        <w:rPr>
          <w:sz w:val="20"/>
          <w:szCs w:val="20"/>
        </w:rPr>
        <w:t>-</w:t>
      </w:r>
      <w:r>
        <w:rPr>
          <w:sz w:val="20"/>
          <w:szCs w:val="20"/>
        </w:rPr>
        <w:t>Palms. Florida State</w:t>
      </w:r>
      <w:r w:rsidR="0047458B">
        <w:rPr>
          <w:sz w:val="20"/>
          <w:szCs w:val="20"/>
        </w:rPr>
        <w:t xml:space="preserve"> Standards </w:t>
      </w:r>
      <w:hyperlink r:id="rId11" w:history="1">
        <w:r w:rsidR="0047458B" w:rsidRPr="00AC2D6D">
          <w:rPr>
            <w:rStyle w:val="Hyperlink"/>
            <w:sz w:val="20"/>
            <w:szCs w:val="20"/>
          </w:rPr>
          <w:t>https://www.cpalms.org/public/search/Standard</w:t>
        </w:r>
      </w:hyperlink>
      <w:r>
        <w:rPr>
          <w:sz w:val="20"/>
          <w:szCs w:val="20"/>
        </w:rPr>
        <w:t xml:space="preserve"> </w:t>
      </w:r>
    </w:p>
    <w:p w:rsidR="0047458B" w:rsidRDefault="0047458B" w:rsidP="00CC3B9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Gateway to American Government Workbook</w:t>
      </w:r>
    </w:p>
    <w:p w:rsidR="0047458B" w:rsidRDefault="0047458B" w:rsidP="00CC3B9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Nearpod Lessons on Google Classroom</w:t>
      </w:r>
    </w:p>
    <w:p w:rsidR="002B1428" w:rsidRDefault="002B1428" w:rsidP="002B1428">
      <w:pPr>
        <w:ind w:left="576" w:firstLine="144"/>
        <w:rPr>
          <w:sz w:val="20"/>
          <w:szCs w:val="20"/>
        </w:rPr>
      </w:pPr>
      <w:hyperlink r:id="rId12" w:history="1">
        <w:r w:rsidRPr="00AC2D6D">
          <w:rPr>
            <w:rStyle w:val="Hyperlink"/>
            <w:sz w:val="20"/>
            <w:szCs w:val="20"/>
          </w:rPr>
          <w:t>https://nearpod.com/</w:t>
        </w:r>
      </w:hyperlink>
    </w:p>
    <w:p w:rsidR="002232E1" w:rsidRPr="009872EE" w:rsidRDefault="00E6267F" w:rsidP="00AA47D2">
      <w:pPr>
        <w:rPr>
          <w:sz w:val="20"/>
          <w:szCs w:val="20"/>
        </w:rPr>
      </w:pPr>
      <w:r>
        <w:rPr>
          <w:sz w:val="20"/>
          <w:szCs w:val="20"/>
        </w:rPr>
        <w:t xml:space="preserve">The curriculum standards will be taught using </w:t>
      </w:r>
      <w:r w:rsidR="002B1428">
        <w:rPr>
          <w:sz w:val="20"/>
          <w:szCs w:val="20"/>
        </w:rPr>
        <w:t>Nearpod lessons.  All of which will be posted on Google Classroom</w:t>
      </w:r>
      <w:r w:rsidR="00D8769C">
        <w:rPr>
          <w:b/>
          <w:sz w:val="20"/>
          <w:szCs w:val="20"/>
        </w:rPr>
        <w:t>.</w:t>
      </w:r>
      <w:r w:rsidR="002B1428">
        <w:rPr>
          <w:b/>
          <w:sz w:val="20"/>
          <w:szCs w:val="20"/>
        </w:rPr>
        <w:t xml:space="preserve"> A link to all websites used in the class can be found on my website:</w:t>
      </w:r>
      <w:r w:rsidR="00D8769C">
        <w:rPr>
          <w:b/>
          <w:sz w:val="20"/>
          <w:szCs w:val="20"/>
        </w:rPr>
        <w:t xml:space="preserve"> </w:t>
      </w:r>
      <w:hyperlink r:id="rId13" w:history="1">
        <w:r w:rsidR="00D8769C" w:rsidRPr="00193A59">
          <w:rPr>
            <w:rStyle w:val="Hyperlink"/>
            <w:b/>
            <w:sz w:val="20"/>
            <w:szCs w:val="20"/>
          </w:rPr>
          <w:t>www.denismacisaac.weebly.com</w:t>
        </w:r>
      </w:hyperlink>
      <w:r w:rsidR="004D4434">
        <w:rPr>
          <w:rStyle w:val="Hyperlink"/>
          <w:b/>
          <w:sz w:val="20"/>
          <w:szCs w:val="20"/>
        </w:rPr>
        <w:t>.</w:t>
      </w:r>
      <w:r w:rsidR="00D8769C">
        <w:rPr>
          <w:b/>
          <w:sz w:val="20"/>
          <w:szCs w:val="20"/>
        </w:rPr>
        <w:t xml:space="preserve"> </w:t>
      </w:r>
    </w:p>
    <w:p w:rsidR="009872EE" w:rsidRPr="009872EE" w:rsidRDefault="009872EE" w:rsidP="00AA47D2">
      <w:pPr>
        <w:rPr>
          <w:b/>
          <w:sz w:val="20"/>
          <w:szCs w:val="20"/>
        </w:rPr>
      </w:pPr>
    </w:p>
    <w:p w:rsidR="00256BAD" w:rsidRDefault="00256BAD" w:rsidP="00AA47D2">
      <w:pPr>
        <w:rPr>
          <w:sz w:val="20"/>
          <w:szCs w:val="20"/>
        </w:rPr>
      </w:pPr>
    </w:p>
    <w:p w:rsidR="00256BAD" w:rsidRDefault="00256BAD" w:rsidP="00AA47D2">
      <w:pPr>
        <w:rPr>
          <w:sz w:val="20"/>
          <w:szCs w:val="20"/>
        </w:rPr>
      </w:pPr>
    </w:p>
    <w:p w:rsidR="00256BAD" w:rsidRPr="009872EE" w:rsidRDefault="00256BAD" w:rsidP="00AA47D2">
      <w:pPr>
        <w:rPr>
          <w:sz w:val="20"/>
          <w:szCs w:val="20"/>
        </w:rPr>
      </w:pPr>
    </w:p>
    <w:p w:rsidR="009872EE" w:rsidRDefault="00E653FA" w:rsidP="009872EE">
      <w:pPr>
        <w:rPr>
          <w:b/>
          <w:sz w:val="20"/>
          <w:szCs w:val="2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-409575</wp:posOffset>
            </wp:positionV>
            <wp:extent cx="387985" cy="473710"/>
            <wp:effectExtent l="19050" t="0" r="0" b="0"/>
            <wp:wrapTight wrapText="bothSides">
              <wp:wrapPolygon edited="0">
                <wp:start x="-1061" y="0"/>
                <wp:lineTo x="-1061" y="20847"/>
                <wp:lineTo x="21211" y="20847"/>
                <wp:lineTo x="21211" y="0"/>
                <wp:lineTo x="-1061" y="0"/>
              </wp:wrapPolygon>
            </wp:wrapTight>
            <wp:docPr id="19" name="Picture 19" descr="ani-mai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-mailbox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EE" w:rsidRPr="009872EE">
        <w:rPr>
          <w:b/>
          <w:sz w:val="20"/>
          <w:szCs w:val="20"/>
          <w:u w:val="single"/>
        </w:rPr>
        <w:t>Contact information</w:t>
      </w:r>
    </w:p>
    <w:p w:rsidR="00B61D9A" w:rsidRPr="009872EE" w:rsidRDefault="00B61D9A" w:rsidP="009872EE">
      <w:pPr>
        <w:rPr>
          <w:b/>
          <w:sz w:val="20"/>
          <w:szCs w:val="20"/>
          <w:u w:val="single"/>
        </w:rPr>
      </w:pPr>
    </w:p>
    <w:p w:rsidR="009872EE" w:rsidRPr="009872EE" w:rsidRDefault="009872EE" w:rsidP="009872EE">
      <w:pPr>
        <w:rPr>
          <w:sz w:val="20"/>
          <w:szCs w:val="20"/>
        </w:rPr>
      </w:pPr>
      <w:r w:rsidRPr="009872EE">
        <w:rPr>
          <w:sz w:val="20"/>
          <w:szCs w:val="20"/>
        </w:rPr>
        <w:t>Here are a few ways to contact me with questions or concerns (including issues that might affect class performances).</w:t>
      </w:r>
    </w:p>
    <w:p w:rsidR="009872EE" w:rsidRPr="009872EE" w:rsidRDefault="009872EE" w:rsidP="009872EE">
      <w:pPr>
        <w:rPr>
          <w:sz w:val="20"/>
          <w:szCs w:val="20"/>
        </w:rPr>
      </w:pPr>
    </w:p>
    <w:p w:rsidR="009872EE" w:rsidRPr="00942191" w:rsidRDefault="009872EE" w:rsidP="00942191">
      <w:pPr>
        <w:numPr>
          <w:ilvl w:val="0"/>
          <w:numId w:val="9"/>
        </w:numPr>
        <w:rPr>
          <w:sz w:val="20"/>
          <w:szCs w:val="20"/>
        </w:rPr>
      </w:pPr>
      <w:r w:rsidRPr="009872EE">
        <w:rPr>
          <w:sz w:val="20"/>
          <w:szCs w:val="20"/>
        </w:rPr>
        <w:t xml:space="preserve">Email is the fastest and easiest way to </w:t>
      </w:r>
      <w:r w:rsidR="002B1428">
        <w:rPr>
          <w:sz w:val="20"/>
          <w:szCs w:val="20"/>
        </w:rPr>
        <w:t xml:space="preserve">reach me.  </w:t>
      </w:r>
      <w:hyperlink r:id="rId15" w:history="1">
        <w:r w:rsidR="002B1428" w:rsidRPr="00AC2D6D">
          <w:rPr>
            <w:rStyle w:val="Hyperlink"/>
            <w:sz w:val="20"/>
            <w:szCs w:val="20"/>
          </w:rPr>
          <w:t>Denis.MacIsaac@okaloosaschools.com</w:t>
        </w:r>
      </w:hyperlink>
      <w:r w:rsidR="002B1428">
        <w:rPr>
          <w:sz w:val="20"/>
          <w:szCs w:val="20"/>
        </w:rPr>
        <w:t xml:space="preserve"> </w:t>
      </w:r>
      <w:r w:rsidRPr="009872EE">
        <w:rPr>
          <w:sz w:val="20"/>
          <w:szCs w:val="20"/>
        </w:rPr>
        <w:t>(most reliable and fastest response time)</w:t>
      </w:r>
    </w:p>
    <w:p w:rsidR="00AA47D2" w:rsidRDefault="00E6267F" w:rsidP="00E6267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Send a message to me via my website at </w:t>
      </w:r>
      <w:hyperlink r:id="rId16" w:history="1">
        <w:r w:rsidR="00A2729C" w:rsidRPr="002F0952">
          <w:rPr>
            <w:rStyle w:val="Hyperlink"/>
            <w:sz w:val="20"/>
            <w:szCs w:val="20"/>
          </w:rPr>
          <w:t>www.denismacisaac.weebly.com</w:t>
        </w:r>
      </w:hyperlink>
      <w:r w:rsidR="00A2729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942191" w:rsidRDefault="00A2729C" w:rsidP="002B142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Send a note to me via your child</w:t>
      </w:r>
      <w:r w:rsidR="002B1428">
        <w:rPr>
          <w:sz w:val="20"/>
          <w:szCs w:val="20"/>
        </w:rPr>
        <w:t xml:space="preserve">. </w:t>
      </w:r>
    </w:p>
    <w:p w:rsidR="002B1428" w:rsidRDefault="002B1428" w:rsidP="002B142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Focus Messenger via Parent Portal. Coming soon!! (this will be the default contact method when it becomes active.</w:t>
      </w:r>
    </w:p>
    <w:p w:rsidR="002B1428" w:rsidRPr="002B1428" w:rsidRDefault="002B1428" w:rsidP="002B1428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Google Voice.  You can also reach me on Google Voice.  I prefer to text rather than call. Leave me a text message at: 850-</w:t>
      </w:r>
      <w:r w:rsidR="00147065">
        <w:rPr>
          <w:sz w:val="20"/>
          <w:szCs w:val="20"/>
        </w:rPr>
        <w:t>564-6590</w:t>
      </w:r>
    </w:p>
    <w:p w:rsidR="00AA47D2" w:rsidRPr="00D70D63" w:rsidRDefault="00AA47D2" w:rsidP="00AA47D2">
      <w:pPr>
        <w:rPr>
          <w:b/>
          <w:u w:val="single"/>
        </w:rPr>
        <w:sectPr w:rsidR="00AA47D2" w:rsidRPr="00D70D63" w:rsidSect="00AA47D2">
          <w:headerReference w:type="default" r:id="rId17"/>
          <w:type w:val="continuous"/>
          <w:pgSz w:w="12240" w:h="15840"/>
          <w:pgMar w:top="432" w:right="720" w:bottom="432" w:left="720" w:header="720" w:footer="720" w:gutter="0"/>
          <w:cols w:num="3" w:space="425" w:equalWidth="0">
            <w:col w:w="1440" w:space="425"/>
            <w:col w:w="4248" w:space="425"/>
            <w:col w:w="4262"/>
          </w:cols>
          <w:docGrid w:linePitch="360"/>
        </w:sectPr>
      </w:pPr>
      <w:r>
        <w:rPr>
          <w:b/>
          <w:u w:val="single"/>
        </w:rPr>
        <w:t xml:space="preserve">                                                                                                                       </w:t>
      </w:r>
      <w:r w:rsidR="00FE32CE">
        <w:rPr>
          <w:b/>
          <w:u w:val="single"/>
        </w:rPr>
        <w:t xml:space="preserve">                     </w:t>
      </w:r>
    </w:p>
    <w:p w:rsidR="00AA47D2" w:rsidRPr="00830C15" w:rsidRDefault="00AA47D2" w:rsidP="00147065">
      <w:pPr>
        <w:tabs>
          <w:tab w:val="left" w:pos="504"/>
        </w:tabs>
        <w:rPr>
          <w:sz w:val="20"/>
          <w:szCs w:val="20"/>
        </w:rPr>
      </w:pPr>
    </w:p>
    <w:sectPr w:rsidR="00AA47D2" w:rsidRPr="00830C15" w:rsidSect="00AA47D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E3" w:rsidRDefault="00DF11E3" w:rsidP="00AA47D2">
      <w:r>
        <w:separator/>
      </w:r>
    </w:p>
  </w:endnote>
  <w:endnote w:type="continuationSeparator" w:id="0">
    <w:p w:rsidR="00DF11E3" w:rsidRDefault="00DF11E3" w:rsidP="00A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E3" w:rsidRDefault="00DF11E3" w:rsidP="00AA47D2">
      <w:r>
        <w:separator/>
      </w:r>
    </w:p>
  </w:footnote>
  <w:footnote w:type="continuationSeparator" w:id="0">
    <w:p w:rsidR="00DF11E3" w:rsidRDefault="00DF11E3" w:rsidP="00AA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7B" w:rsidRDefault="005269ED">
    <w:r>
      <w:rPr>
        <w:rFonts w:ascii="Cambria" w:hAnsi="Cambria"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1120140</wp:posOffset>
              </wp:positionH>
              <wp:positionV relativeFrom="paragraph">
                <wp:posOffset>-79375</wp:posOffset>
              </wp:positionV>
              <wp:extent cx="5823585" cy="619760"/>
              <wp:effectExtent l="5715" t="635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17B" w:rsidRDefault="0014617B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  <w:r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 xml:space="preserve">Welcome to </w:t>
                          </w:r>
                          <w:r w:rsidR="00D70D63"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>7</w:t>
                          </w:r>
                          <w:r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  <w:vertAlign w:val="superscript"/>
                            </w:rPr>
                            <w:t>th</w:t>
                          </w:r>
                          <w:r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 xml:space="preserve"> Grade </w:t>
                          </w:r>
                          <w:r w:rsidR="00D70D63"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>Civics</w:t>
                          </w:r>
                          <w:r w:rsidRPr="00566C5D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>!</w:t>
                          </w:r>
                          <w:r w:rsidR="00A2729C"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  <w:t xml:space="preserve">   </w:t>
                          </w: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  <w:p w:rsidR="00A2729C" w:rsidRPr="00566C5D" w:rsidRDefault="00A2729C" w:rsidP="00AA47D2">
                          <w:pPr>
                            <w:rPr>
                              <w:rFonts w:ascii="Andalus" w:hAnsi="Andalus" w:cs="Andalus"/>
                              <w:b/>
                              <w:sz w:val="62"/>
                              <w:szCs w:val="8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2pt;margin-top:-6.25pt;width:458.55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" strokecolor="white">
              <v:textbox>
                <w:txbxContent>
                  <w:p w:rsidR="0014617B" w:rsidRDefault="0014617B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  <w:r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 xml:space="preserve">Welcome to </w:t>
                    </w:r>
                    <w:r w:rsidR="00D70D63"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>7</w:t>
                    </w:r>
                    <w:r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  <w:vertAlign w:val="superscript"/>
                      </w:rPr>
                      <w:t>th</w:t>
                    </w:r>
                    <w:r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 xml:space="preserve"> Grade </w:t>
                    </w:r>
                    <w:r w:rsidR="00D70D63"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>Civics</w:t>
                    </w:r>
                    <w:r w:rsidRPr="00566C5D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>!</w:t>
                    </w:r>
                    <w:r w:rsidR="00A2729C"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  <w:t xml:space="preserve">   </w:t>
                    </w: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  <w:p w:rsidR="00A2729C" w:rsidRPr="00566C5D" w:rsidRDefault="00A2729C" w:rsidP="00AA47D2">
                    <w:pPr>
                      <w:rPr>
                        <w:rFonts w:ascii="Andalus" w:hAnsi="Andalus" w:cs="Andalus"/>
                        <w:b/>
                        <w:sz w:val="62"/>
                        <w:szCs w:val="84"/>
                      </w:rPr>
                    </w:pPr>
                  </w:p>
                </w:txbxContent>
              </v:textbox>
            </v:shape>
          </w:pict>
        </mc:Fallback>
      </mc:AlternateContent>
    </w:r>
    <w:r w:rsidR="00E653FA">
      <w:rPr>
        <w:noProof/>
        <w:lang w:val="en-CA" w:eastAsia="en-CA"/>
      </w:rPr>
      <w:drawing>
        <wp:inline distT="0" distB="0" distL="0" distR="0">
          <wp:extent cx="808355" cy="542290"/>
          <wp:effectExtent l="19050" t="0" r="0" b="0"/>
          <wp:docPr id="8" name="Picture 8" descr="MP900448317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P900448317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3"/>
      <w:gridCol w:w="1817"/>
    </w:tblGrid>
    <w:tr w:rsidR="0014617B">
      <w:trPr>
        <w:trHeight w:val="288"/>
      </w:trPr>
      <w:tc>
        <w:tcPr>
          <w:tcW w:w="9205" w:type="dxa"/>
        </w:tcPr>
        <w:p w:rsidR="0014617B" w:rsidRPr="00A2729C" w:rsidRDefault="00A2729C" w:rsidP="00A2729C">
          <w:pPr>
            <w:pStyle w:val="Header"/>
            <w:tabs>
              <w:tab w:val="left" w:pos="2798"/>
            </w:tabs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</w:rPr>
            <w:t>(Tentative c</w:t>
          </w:r>
          <w:r w:rsidRPr="00A2729C">
            <w:rPr>
              <w:rFonts w:ascii="Cambria" w:hAnsi="Cambria"/>
              <w:sz w:val="28"/>
              <w:szCs w:val="28"/>
            </w:rPr>
            <w:t xml:space="preserve">ourse </w:t>
          </w:r>
          <w:r>
            <w:rPr>
              <w:rFonts w:ascii="Cambria" w:hAnsi="Cambria"/>
              <w:sz w:val="28"/>
              <w:szCs w:val="28"/>
            </w:rPr>
            <w:t>s</w:t>
          </w:r>
          <w:r w:rsidRPr="00A2729C">
            <w:rPr>
              <w:rFonts w:ascii="Cambria" w:hAnsi="Cambria"/>
              <w:sz w:val="28"/>
              <w:szCs w:val="28"/>
            </w:rPr>
            <w:t>yllabus and subject to change</w:t>
          </w:r>
          <w:r>
            <w:rPr>
              <w:rFonts w:ascii="Cambria" w:hAnsi="Cambria"/>
              <w:sz w:val="28"/>
              <w:szCs w:val="28"/>
            </w:rPr>
            <w:t>.</w:t>
          </w:r>
          <w:r w:rsidRPr="00A2729C">
            <w:rPr>
              <w:rFonts w:ascii="Cambria" w:hAnsi="Cambria"/>
              <w:sz w:val="28"/>
              <w:szCs w:val="28"/>
            </w:rPr>
            <w:t>)</w:t>
          </w:r>
        </w:p>
      </w:tc>
      <w:tc>
        <w:tcPr>
          <w:tcW w:w="1825" w:type="dxa"/>
        </w:tcPr>
        <w:p w:rsidR="0014617B" w:rsidRPr="00FC0B90" w:rsidRDefault="00D8769C" w:rsidP="00AA47D2">
          <w:pPr>
            <w:pStyle w:val="Header"/>
            <w:rPr>
              <w:rFonts w:ascii="Cambria" w:hAnsi="Cambria"/>
              <w:b/>
              <w:bCs/>
              <w:color w:val="4F81BD"/>
              <w:sz w:val="32"/>
              <w:szCs w:val="32"/>
            </w:rPr>
          </w:pPr>
          <w:r w:rsidRPr="00FC0B90">
            <w:rPr>
              <w:rFonts w:ascii="Cambria" w:hAnsi="Cambria"/>
              <w:b/>
              <w:bCs/>
              <w:color w:val="4F81BD"/>
              <w:sz w:val="32"/>
              <w:szCs w:val="32"/>
            </w:rPr>
            <w:t xml:space="preserve"> </w:t>
          </w:r>
          <w:r w:rsidR="00FC0B90" w:rsidRPr="00FC0B90">
            <w:rPr>
              <w:rFonts w:ascii="Cambria" w:hAnsi="Cambria"/>
              <w:b/>
              <w:bCs/>
              <w:color w:val="4F81BD"/>
              <w:sz w:val="32"/>
              <w:szCs w:val="32"/>
            </w:rPr>
            <w:t>23</w:t>
          </w:r>
          <w:r w:rsidR="00FC0B90">
            <w:rPr>
              <w:rFonts w:ascii="Cambria" w:hAnsi="Cambria"/>
              <w:b/>
              <w:bCs/>
              <w:color w:val="4F81BD"/>
              <w:sz w:val="32"/>
              <w:szCs w:val="32"/>
            </w:rPr>
            <w:t>/</w:t>
          </w:r>
          <w:r w:rsidR="00FC0B90" w:rsidRPr="00FC0B90">
            <w:rPr>
              <w:rFonts w:ascii="Cambria" w:hAnsi="Cambria"/>
              <w:b/>
              <w:bCs/>
              <w:color w:val="4F81BD"/>
              <w:sz w:val="32"/>
              <w:szCs w:val="32"/>
            </w:rPr>
            <w:t>2024</w:t>
          </w:r>
        </w:p>
      </w:tc>
    </w:tr>
  </w:tbl>
  <w:p w:rsidR="0014617B" w:rsidRDefault="00146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3E2"/>
    <w:multiLevelType w:val="hybridMultilevel"/>
    <w:tmpl w:val="D9EE1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D67"/>
    <w:multiLevelType w:val="hybridMultilevel"/>
    <w:tmpl w:val="BBF2AB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826C8"/>
    <w:multiLevelType w:val="hybridMultilevel"/>
    <w:tmpl w:val="1264C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00FA"/>
    <w:multiLevelType w:val="hybridMultilevel"/>
    <w:tmpl w:val="2CEC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C4EDD"/>
    <w:multiLevelType w:val="hybridMultilevel"/>
    <w:tmpl w:val="99780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0CB"/>
    <w:multiLevelType w:val="hybridMultilevel"/>
    <w:tmpl w:val="76E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B3D"/>
    <w:multiLevelType w:val="hybridMultilevel"/>
    <w:tmpl w:val="421A3B7A"/>
    <w:lvl w:ilvl="0" w:tplc="33B64D10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BC2456C0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0BC3"/>
    <w:multiLevelType w:val="hybridMultilevel"/>
    <w:tmpl w:val="EE34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3F6A"/>
    <w:multiLevelType w:val="hybridMultilevel"/>
    <w:tmpl w:val="FD22A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3398"/>
    <w:multiLevelType w:val="hybridMultilevel"/>
    <w:tmpl w:val="098CA4B2"/>
    <w:lvl w:ilvl="0" w:tplc="33B64D10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3E16"/>
    <w:multiLevelType w:val="hybridMultilevel"/>
    <w:tmpl w:val="0C18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A129E"/>
    <w:multiLevelType w:val="hybridMultilevel"/>
    <w:tmpl w:val="DF509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15"/>
    <w:rsid w:val="00017575"/>
    <w:rsid w:val="00024A0B"/>
    <w:rsid w:val="000F2027"/>
    <w:rsid w:val="0014617B"/>
    <w:rsid w:val="00147065"/>
    <w:rsid w:val="00171953"/>
    <w:rsid w:val="001B0BC7"/>
    <w:rsid w:val="001D0A3F"/>
    <w:rsid w:val="001F77D6"/>
    <w:rsid w:val="00206970"/>
    <w:rsid w:val="002232E1"/>
    <w:rsid w:val="00256BAD"/>
    <w:rsid w:val="002B1428"/>
    <w:rsid w:val="002E56F7"/>
    <w:rsid w:val="003064EB"/>
    <w:rsid w:val="003C715B"/>
    <w:rsid w:val="0047458B"/>
    <w:rsid w:val="004B10ED"/>
    <w:rsid w:val="004C4E00"/>
    <w:rsid w:val="004D4434"/>
    <w:rsid w:val="00510006"/>
    <w:rsid w:val="005269ED"/>
    <w:rsid w:val="00566C5D"/>
    <w:rsid w:val="005D2068"/>
    <w:rsid w:val="006323B4"/>
    <w:rsid w:val="00656C8E"/>
    <w:rsid w:val="00671240"/>
    <w:rsid w:val="006B6172"/>
    <w:rsid w:val="006E3C3A"/>
    <w:rsid w:val="00721842"/>
    <w:rsid w:val="007B60DC"/>
    <w:rsid w:val="007E1F86"/>
    <w:rsid w:val="00830C15"/>
    <w:rsid w:val="008351C0"/>
    <w:rsid w:val="00844948"/>
    <w:rsid w:val="00864A10"/>
    <w:rsid w:val="008A0353"/>
    <w:rsid w:val="008C43EE"/>
    <w:rsid w:val="008D02C7"/>
    <w:rsid w:val="00900BB1"/>
    <w:rsid w:val="00942191"/>
    <w:rsid w:val="00986630"/>
    <w:rsid w:val="009872EE"/>
    <w:rsid w:val="00996090"/>
    <w:rsid w:val="00A00F12"/>
    <w:rsid w:val="00A2729C"/>
    <w:rsid w:val="00A30A39"/>
    <w:rsid w:val="00AA47D2"/>
    <w:rsid w:val="00B24F56"/>
    <w:rsid w:val="00B61D9A"/>
    <w:rsid w:val="00BD2D5B"/>
    <w:rsid w:val="00C51392"/>
    <w:rsid w:val="00D37CC7"/>
    <w:rsid w:val="00D70D63"/>
    <w:rsid w:val="00D823DF"/>
    <w:rsid w:val="00D8769C"/>
    <w:rsid w:val="00DF11E3"/>
    <w:rsid w:val="00E13275"/>
    <w:rsid w:val="00E6267F"/>
    <w:rsid w:val="00E653FA"/>
    <w:rsid w:val="00EA36B4"/>
    <w:rsid w:val="00EE6E13"/>
    <w:rsid w:val="00F0320D"/>
    <w:rsid w:val="00F134D4"/>
    <w:rsid w:val="00FC0B90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1935F"/>
  <w15:docId w15:val="{3F9C011D-C954-4255-91D0-FF2EA332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D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E57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8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882"/>
    <w:rPr>
      <w:sz w:val="24"/>
      <w:szCs w:val="24"/>
    </w:rPr>
  </w:style>
  <w:style w:type="table" w:styleId="TableGrid">
    <w:name w:val="Table Grid"/>
    <w:basedOn w:val="TableNormal"/>
    <w:uiPriority w:val="59"/>
    <w:rsid w:val="000F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nismacisaac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arpod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nismacisaac.weebl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alms.org/public/search/Stand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is.MacIsaac@okaloosaschools.com" TargetMode="External"/><Relationship Id="rId10" Type="http://schemas.openxmlformats.org/officeDocument/2006/relationships/hyperlink" Target="http://www.floridacitize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tinmsstuden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6029E1-6D08-437D-B9BA-6A0B29CE8DB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Grading Policy</vt:lpstr>
    </vt:vector>
  </TitlesOfParts>
  <Company>Charlotte-Mecklenburg School District</Company>
  <LinksUpToDate>false</LinksUpToDate>
  <CharactersWithSpaces>3437</CharactersWithSpaces>
  <SharedDoc>false</SharedDoc>
  <HLinks>
    <vt:vector size="18" baseType="variant"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http://www.edmodo.com/</vt:lpwstr>
      </vt:variant>
      <vt:variant>
        <vt:lpwstr/>
      </vt:variant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http://images.google.com/url?sa=i&amp;rct=j&amp;q=mcgraw hill civics textbook&amp;source=images&amp;cd=&amp;cad=rja&amp;docid=Sy2nJdqHBEQzyM&amp;tbnid=KlneylQHUCLxtM:&amp;ved=0CAUQjRw&amp;url=http://www.mcgrawhillflnetworks.com/program-final.php?page=civis-economics-geography&amp;ei=DRgNUvRhx4bJAeuPgYAC&amp;bvm=bv.50768961,d.b2I&amp;psig=AFQjCNGDRyWkmZWQmczJfkZa4bzaziAAvA&amp;ust=1376676233188066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Grading Policy</dc:title>
  <dc:creator>Charlotte-Mecklenburg School District</dc:creator>
  <cp:lastModifiedBy>Mac Isaac, Denis</cp:lastModifiedBy>
  <cp:revision>2</cp:revision>
  <cp:lastPrinted>2019-08-08T20:28:00Z</cp:lastPrinted>
  <dcterms:created xsi:type="dcterms:W3CDTF">2023-08-03T14:17:00Z</dcterms:created>
  <dcterms:modified xsi:type="dcterms:W3CDTF">2023-08-03T14:17:00Z</dcterms:modified>
</cp:coreProperties>
</file>